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2931"/>
        <w:gridCol w:w="2927"/>
      </w:tblGrid>
      <w:tr w:rsidR="00602522" w:rsidRPr="00602522" w:rsidTr="00602522">
        <w:trPr>
          <w:trHeight w:val="317"/>
        </w:trPr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522" w:rsidRPr="00602522" w:rsidRDefault="00602522" w:rsidP="00602522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252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11 Ekim 2017 ÇARŞAMBA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522" w:rsidRPr="00602522" w:rsidRDefault="00602522" w:rsidP="0060252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2522">
              <w:rPr>
                <w:rFonts w:ascii="Palatino Linotype" w:eastAsia="Times New Roman" w:hAnsi="Palatino Linotype" w:cs="Times New Roman"/>
                <w:b/>
                <w:bCs/>
                <w:color w:val="800080"/>
                <w:sz w:val="24"/>
                <w:szCs w:val="24"/>
                <w:lang w:eastAsia="tr-TR"/>
              </w:rPr>
              <w:t>Resmî Gazete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522" w:rsidRPr="00602522" w:rsidRDefault="00602522" w:rsidP="00602522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2522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Sayı : 30207</w:t>
            </w:r>
          </w:p>
        </w:tc>
      </w:tr>
      <w:tr w:rsidR="00602522" w:rsidRPr="00602522" w:rsidTr="00602522">
        <w:trPr>
          <w:trHeight w:val="480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522" w:rsidRPr="00602522" w:rsidRDefault="00602522" w:rsidP="0060252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602522"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lang w:eastAsia="tr-TR"/>
              </w:rPr>
              <w:t>TEBLİĞ</w:t>
            </w:r>
          </w:p>
        </w:tc>
      </w:tr>
      <w:tr w:rsidR="00602522" w:rsidRPr="00602522" w:rsidTr="00602522">
        <w:trPr>
          <w:trHeight w:val="480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u w:val="single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tr-TR"/>
              </w:rPr>
              <w:t>Sosyal Güvenlik Kurumu Başkanlığından:</w:t>
            </w:r>
          </w:p>
          <w:p w:rsidR="00602522" w:rsidRPr="00602522" w:rsidRDefault="00602522" w:rsidP="0060252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SOSYAL GÜVENLİK KURUMU SAĞLIK UYGULAMA TEBLİĞİNDE</w:t>
            </w:r>
          </w:p>
          <w:p w:rsidR="00602522" w:rsidRPr="00602522" w:rsidRDefault="00602522" w:rsidP="00602522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DEĞİŞİKLİK YAPILMASINA DAİR TEBLİĞ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1 –</w:t>
            </w: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24/3/2013 tarihli ve 28597 sayılı Resmî Gazete’de yayımlanan Sosyal Güvenlik Kurumu Sağlık Uygulama Tebliğinin 1.7 numaralı maddesinin ikinci fıkrasının (b) bendine aşağıdaki alt bent eklenmiştir.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“10) Madde bağımlılığı tedavisine yönelik sağlık hizmetleri,”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2 –</w:t>
            </w: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Aynı Tebliğin 4.2.47 numaralı maddesi başlığıyla beraber aşağıdaki şekilde değiştirilmiştir.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“4.2.47 – Jeneralize lipodistrofi ve konjenital leptin eksikliği tanılarında metreleptin kullanım ilkeleri;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(1) Jeneralize lipodistrofi tanısında;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Leptin düşüklüğü (erkeklerde &lt;8 ng/ml; kadınlarda &lt;12 ng/ml) bulunan ve jeneralize lipodistrofi kesin tanısının Manyetik Rezonans Görüntüleme yöntemi veya DEXA ile tespit edilmesi veya homozigot mutasyonun moleküler genetik tetkik ile tespit edilmesi halinde ve;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En az 6 ay düzenli diyet eşliğinde metformin veya glitazon içeren tedavi ile kombine günlük en az 1,5 ünite/kg insülin kullanımına rağmen HbA1c ≥ %8 olması,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En az 6 ay düzenli fibrat grubu ilaçlar ile trigliserid düşürücü tedaviye rağmen Trigliserid &gt; 300 mg/dlolması,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kriterlerinden en az birinin sağlandığı vakalarda; üçüncü basamak resmi sağlık hizmeti sunucularında, çocuk endokrinoloji ve/veya çocuk metabolizma ve/veya çocuk endokrinoloji ve metabolizma ve/veya erişkin endokrinoloji ve metabolizma uzmanlarınca düzenlenecek 6 ay süreli sağlık kurulu raporu ile yine üçüncü basamak resmi sağlık hizmeti sunucularında bu uzmanlık dallarınca reçetelenerek tedaviye başlanır.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(2)  Konjenital leptin eksikliği tanısında;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Erken başlangıçlı (1 yaştan önce) morbid obezitesi olan (2 yaşın altında boya göre vücut ağırlığı &gt; %140, 2 yaş ve üzerinde Vücut Kitle İndeksi Standart Deviasyon Skoru &gt; 3SDS olan) Leptin düzeyinin biyokimyasal olarak &lt;2 ng/ml olduğu veya moleküler genetik tetkik ile Leptin geninde homozigot mutasyonun gösterildiği vakalarda; üçüncü basamak resmi sağlık hizmeti sunucularında çocuk endokrinoloji ve/veya çocuk metabolizma ve/veya çocuk endokrinoloji ve metabolizma ve/veya erişkin endokrinoloji ve metabolizma uzmanlarınca düzenlenecek 6 ay süreli sağlık kurulu raporu ile yine üçüncü basamak resmi sağlık hizmeti sunucularında bu uzmanlık dallarınca reçetelenerektedaviye başlanır.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(3) Jeneralize lipodistrofi tanısında tedavinin devam kriterleri;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Tedavinin başlamasının ardından 6 ay süreyle ilaç kullanımı sonrasında;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Başlangıç HbA1c düzeyinde en az 1,5 (%) düşüş olması ve bu düzeyin 6 aydan sonra da korunmaya devam edilmesi,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Başlangıç trigliserid düzeyinde en az %30 oranında düşüş olması ve bu düzeyin 6 aydan sonra da korunmaya devam edilmesi,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kriterlerinden en az birinin sağlandığı vakalarda üçüncü basamak resmi sağlık hizmeti sunucularında, çocuk endokrinoloji ve/veya çocuk metabolizma ve/veya çocuk endokrinoloji ve metabolizma ve/veya erişkin endokrinoloji ve metabolizma uzmanlarınca düzenlenecek 6 ay süreli sağlık kurulu raporu ile yine üçüncü basamak resmi sağlık hizmeti sunucularında bu uzmanlık dallarınca reçetelenerek tedaviye devam edilir.”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3 –</w:t>
            </w: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Aynı Tebliğin 4.6 numaralı maddesinin dördüncü fıkrasında yer alan; “%30’u” ibaresi “%36’sı”, “%18’i” ibaresi “%24’ü”, “%13’ü” ibaresi “%20’si”, “%22’si” ibaresi “%28’i” şeklinde değiştirilmiştir.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4 –</w:t>
            </w: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Aynı Tebliğ eki Hizmet Başı İşlem Puan Listesi (EK-2/B)’nde aşağıdaki düzenlemeler yapılmıştır.  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                Listede yer alan “704210” SUT kodlu işlem satırı puanı aşağıdaki şekilde değiştirilmiştir.</w:t>
            </w:r>
          </w:p>
          <w:p w:rsidR="00602522" w:rsidRPr="00602522" w:rsidRDefault="00602522" w:rsidP="0060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tr-TR"/>
              </w:rPr>
              <w:drawing>
                <wp:inline distT="0" distB="0" distL="0" distR="0">
                  <wp:extent cx="4425950" cy="690880"/>
                  <wp:effectExtent l="0" t="0" r="0" b="0"/>
                  <wp:docPr id="13" name="Resim 13" descr="http://www.resmigazete.gov.tr/eskiler/2017/10/20171011-14_dosyalar/image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resmigazete.gov.tr/eskiler/2017/10/20171011-14_dosyalar/image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0" cy="690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Listede yer alan “704230” SUT kodlu işlem satırı puanı aşağıdaki şekilde değiştirilmiştir.</w:t>
            </w:r>
          </w:p>
          <w:p w:rsidR="00602522" w:rsidRPr="00602522" w:rsidRDefault="00602522" w:rsidP="0060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tr-TR"/>
              </w:rPr>
              <w:drawing>
                <wp:inline distT="0" distB="0" distL="0" distR="0">
                  <wp:extent cx="4425950" cy="749300"/>
                  <wp:effectExtent l="0" t="0" r="0" b="0"/>
                  <wp:docPr id="12" name="Resim 12" descr="http://www.resmigazete.gov.tr/eskiler/2017/10/20171011-14_dosyalar/image0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resmigazete.gov.tr/eskiler/2017/10/20171011-14_dosyalar/image0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0" cy="74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Listede yer alan “704233” SUT kodlu işlem satırı puanı aşağıdaki şekilde değiştirilmiştir.</w:t>
            </w:r>
          </w:p>
          <w:p w:rsidR="00602522" w:rsidRPr="00602522" w:rsidRDefault="00602522" w:rsidP="0060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tr-TR"/>
              </w:rPr>
              <w:lastRenderedPageBreak/>
              <w:drawing>
                <wp:inline distT="0" distB="0" distL="0" distR="0">
                  <wp:extent cx="4425950" cy="875665"/>
                  <wp:effectExtent l="0" t="0" r="0" b="635"/>
                  <wp:docPr id="11" name="Resim 11" descr="http://www.resmigazete.gov.tr/eskiler/2017/10/20171011-14_dosyalar/image00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resmigazete.gov.tr/eskiler/2017/10/20171011-14_dosyalar/image00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0" cy="87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ç) Listede yer alan “704234” SUT kodlu işlem satırı puanı aşağıdaki şekilde değiştirilmiştir.</w:t>
            </w:r>
          </w:p>
          <w:p w:rsidR="00602522" w:rsidRPr="00602522" w:rsidRDefault="00602522" w:rsidP="0060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tr-TR"/>
              </w:rPr>
              <w:drawing>
                <wp:inline distT="0" distB="0" distL="0" distR="0">
                  <wp:extent cx="4425950" cy="768350"/>
                  <wp:effectExtent l="0" t="0" r="0" b="0"/>
                  <wp:docPr id="10" name="Resim 10" descr="http://www.resmigazete.gov.tr/eskiler/2017/10/20171011-14_dosyalar/image00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resmigazete.gov.tr/eskiler/2017/10/20171011-14_dosyalar/image00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0" cy="76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d) Listede yer alan “705371” SUT kodlu işlem satırı puanı aşağıdaki şekilde değiştirilmiştir.</w:t>
            </w:r>
          </w:p>
          <w:p w:rsidR="00602522" w:rsidRPr="00602522" w:rsidRDefault="00602522" w:rsidP="0060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tr-TR"/>
              </w:rPr>
              <w:drawing>
                <wp:inline distT="0" distB="0" distL="0" distR="0">
                  <wp:extent cx="4425950" cy="651510"/>
                  <wp:effectExtent l="0" t="0" r="0" b="0"/>
                  <wp:docPr id="9" name="Resim 9" descr="http://www.resmigazete.gov.tr/eskiler/2017/10/20171011-14_dosyalar/image01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resmigazete.gov.tr/eskiler/2017/10/20171011-14_dosyalar/image01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0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e) Listede yer alan “705372” SUT kodlu işlem satırı puanı aşağıdaki şekilde değiştirilmiştir.</w:t>
            </w:r>
          </w:p>
          <w:p w:rsidR="00602522" w:rsidRPr="00602522" w:rsidRDefault="00602522" w:rsidP="0060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tr-TR"/>
              </w:rPr>
              <w:drawing>
                <wp:inline distT="0" distB="0" distL="0" distR="0">
                  <wp:extent cx="4425950" cy="661670"/>
                  <wp:effectExtent l="0" t="0" r="0" b="5080"/>
                  <wp:docPr id="8" name="Resim 8" descr="http://www.resmigazete.gov.tr/eskiler/2017/10/20171011-14_dosyalar/image0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resmigazete.gov.tr/eskiler/2017/10/20171011-14_dosyalar/image0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0" cy="66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f) Listede yer alan “705373” SUT kodlu işlem satırı puanı aşağıdaki şekilde değiştirilmiştir.</w:t>
            </w:r>
          </w:p>
          <w:p w:rsidR="00602522" w:rsidRPr="00602522" w:rsidRDefault="00602522" w:rsidP="0060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tr-TR"/>
              </w:rPr>
              <w:drawing>
                <wp:inline distT="0" distB="0" distL="0" distR="0">
                  <wp:extent cx="4425950" cy="651510"/>
                  <wp:effectExtent l="0" t="0" r="0" b="0"/>
                  <wp:docPr id="7" name="Resim 7" descr="http://www.resmigazete.gov.tr/eskiler/2017/10/20171011-14_dosyalar/image01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resmigazete.gov.tr/eskiler/2017/10/20171011-14_dosyalar/image01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0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g) Listede yer alan “705430” SUT kodlu işlem satırı puanı aşağıdaki şekilde değiştirilmiştir.</w:t>
            </w:r>
          </w:p>
          <w:p w:rsidR="00602522" w:rsidRPr="00602522" w:rsidRDefault="00602522" w:rsidP="0060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tr-TR"/>
              </w:rPr>
              <w:drawing>
                <wp:inline distT="0" distB="0" distL="0" distR="0">
                  <wp:extent cx="4425950" cy="651510"/>
                  <wp:effectExtent l="0" t="0" r="0" b="0"/>
                  <wp:docPr id="6" name="Resim 6" descr="http://www.resmigazete.gov.tr/eskiler/2017/10/20171011-14_dosyalar/image01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resmigazete.gov.tr/eskiler/2017/10/20171011-14_dosyalar/image01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0" cy="651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ğ) Listede yer alan “705440” SUT kodlu işlem satırı puanı aşağıdaki şekilde değiştirilmiştir.</w:t>
            </w:r>
          </w:p>
          <w:p w:rsidR="00602522" w:rsidRPr="00602522" w:rsidRDefault="00602522" w:rsidP="0060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tr-TR"/>
              </w:rPr>
              <w:drawing>
                <wp:inline distT="0" distB="0" distL="0" distR="0">
                  <wp:extent cx="4425950" cy="641985"/>
                  <wp:effectExtent l="0" t="0" r="0" b="5715"/>
                  <wp:docPr id="5" name="Resim 5" descr="http://www.resmigazete.gov.tr/eskiler/2017/10/20171011-14_dosyalar/image01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resmigazete.gov.tr/eskiler/2017/10/20171011-14_dosyalar/image01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0" cy="641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h) Listede yer alan “705441” SUT kodlu işlem satırı puanı aşağıdaki şekilde değiştirilmiştir.</w:t>
            </w:r>
          </w:p>
          <w:p w:rsidR="00602522" w:rsidRPr="00602522" w:rsidRDefault="00602522" w:rsidP="0060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tr-TR"/>
              </w:rPr>
              <w:drawing>
                <wp:inline distT="0" distB="0" distL="0" distR="0">
                  <wp:extent cx="4425950" cy="574040"/>
                  <wp:effectExtent l="0" t="0" r="0" b="0"/>
                  <wp:docPr id="4" name="Resim 4" descr="http://www.resmigazete.gov.tr/eskiler/2017/10/20171011-14_dosyalar/image02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resmigazete.gov.tr/eskiler/2017/10/20171011-14_dosyalar/image02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0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ı) Listede yer alan “705442” SUT kodlu işlem satırı puanı aşağıdaki şekilde değiştirilmiştir.</w:t>
            </w:r>
          </w:p>
          <w:p w:rsidR="00602522" w:rsidRPr="00602522" w:rsidRDefault="00602522" w:rsidP="0060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tr-TR"/>
              </w:rPr>
              <w:drawing>
                <wp:inline distT="0" distB="0" distL="0" distR="0">
                  <wp:extent cx="4425950" cy="564515"/>
                  <wp:effectExtent l="0" t="0" r="0" b="6985"/>
                  <wp:docPr id="3" name="Resim 3" descr="http://www.resmigazete.gov.tr/eskiler/2017/10/20171011-14_dosyalar/image02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resmigazete.gov.tr/eskiler/2017/10/20171011-14_dosyalar/image02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0" cy="564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i) Listede yer alan “705443” SUT kodlu işlem satırı puanı aşağıdaki şekilde değiştirilmiştir.</w:t>
            </w:r>
          </w:p>
          <w:p w:rsidR="00602522" w:rsidRPr="00602522" w:rsidRDefault="00602522" w:rsidP="0060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tr-TR"/>
              </w:rPr>
              <w:drawing>
                <wp:inline distT="0" distB="0" distL="0" distR="0">
                  <wp:extent cx="4425950" cy="544830"/>
                  <wp:effectExtent l="0" t="0" r="0" b="7620"/>
                  <wp:docPr id="2" name="Resim 2" descr="http://www.resmigazete.gov.tr/eskiler/2017/10/20171011-14_dosyalar/image02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www.resmigazete.gov.tr/eskiler/2017/10/20171011-14_dosyalar/image02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0" cy="544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5 –</w:t>
            </w: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Aynı Tebliğ eki Tanıya Dayalı İşlem Puan Listesi (EK-2/C)’nde yer alan ve SUT kodu belirtilen işlem satırları aşağıdaki şekilde değiştirilmiştir.</w:t>
            </w:r>
          </w:p>
          <w:p w:rsidR="00602522" w:rsidRPr="00602522" w:rsidRDefault="00602522" w:rsidP="006025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eastAsia="tr-TR"/>
              </w:rPr>
              <w:lastRenderedPageBreak/>
              <w:drawing>
                <wp:inline distT="0" distB="0" distL="0" distR="0">
                  <wp:extent cx="4425950" cy="4299585"/>
                  <wp:effectExtent l="0" t="0" r="0" b="5715"/>
                  <wp:docPr id="1" name="Resim 1" descr="http://www.resmigazete.gov.tr/eskiler/2017/10/20171011-14_dosyalar/image02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resmigazete.gov.tr/eskiler/2017/10/20171011-14_dosyalar/image02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25950" cy="4299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6 –</w:t>
            </w: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Bu Tebliğin;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a) 1 inci maddesi 25/8/2017 tarihinden geçerli olmak üzere yayımı tarihinde,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b) 3 ila 5 inci maddeleri 1/10/2017 tarihinden geçerli olmak üzere yayımı tarihinde,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c) Diğer maddeleri yayımı tarihinde,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yürürlüğe girer.</w:t>
            </w:r>
          </w:p>
          <w:p w:rsidR="00602522" w:rsidRPr="00602522" w:rsidRDefault="00602522" w:rsidP="00602522">
            <w:pPr>
              <w:spacing w:after="0" w:line="240" w:lineRule="atLeast"/>
              <w:ind w:firstLine="566"/>
              <w:jc w:val="both"/>
              <w:rPr>
                <w:rFonts w:ascii="Times New Roman" w:eastAsia="Times New Roman" w:hAnsi="Times New Roman" w:cs="Times New Roman"/>
                <w:sz w:val="19"/>
                <w:szCs w:val="19"/>
                <w:lang w:eastAsia="tr-TR"/>
              </w:rPr>
            </w:pPr>
            <w:r w:rsidRPr="0060252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tr-TR"/>
              </w:rPr>
              <w:t>MADDE 7 –</w:t>
            </w:r>
            <w:r w:rsidRPr="00602522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Bu Tebliğ hükümlerini Sosyal Güvenlik Kurumu Başkanı yürütür.</w:t>
            </w:r>
          </w:p>
        </w:tc>
      </w:tr>
    </w:tbl>
    <w:p w:rsidR="00D037BE" w:rsidRDefault="00D037BE">
      <w:bookmarkStart w:id="0" w:name="_GoBack"/>
      <w:bookmarkEnd w:id="0"/>
    </w:p>
    <w:sectPr w:rsidR="00D037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522"/>
    <w:rsid w:val="00602522"/>
    <w:rsid w:val="00D03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2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alk11pt">
    <w:name w:val="balk11pt"/>
    <w:basedOn w:val="Normal"/>
    <w:rsid w:val="00602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ortabalkbold">
    <w:name w:val="ortabalkbold"/>
    <w:basedOn w:val="Normal"/>
    <w:rsid w:val="00602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etin">
    <w:name w:val="metin"/>
    <w:basedOn w:val="Normal"/>
    <w:rsid w:val="00602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rame">
    <w:name w:val="grame"/>
    <w:basedOn w:val="VarsaylanParagrafYazTipi"/>
    <w:rsid w:val="00602522"/>
  </w:style>
  <w:style w:type="character" w:customStyle="1" w:styleId="spelle">
    <w:name w:val="spelle"/>
    <w:basedOn w:val="VarsaylanParagrafYazTipi"/>
    <w:rsid w:val="00602522"/>
  </w:style>
  <w:style w:type="paragraph" w:styleId="BalonMetni">
    <w:name w:val="Balloon Text"/>
    <w:basedOn w:val="Normal"/>
    <w:link w:val="BalonMetniChar"/>
    <w:uiPriority w:val="99"/>
    <w:semiHidden/>
    <w:unhideWhenUsed/>
    <w:rsid w:val="00602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025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02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alk11pt">
    <w:name w:val="balk11pt"/>
    <w:basedOn w:val="Normal"/>
    <w:rsid w:val="00602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ortabalkbold">
    <w:name w:val="ortabalkbold"/>
    <w:basedOn w:val="Normal"/>
    <w:rsid w:val="00602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etin">
    <w:name w:val="metin"/>
    <w:basedOn w:val="Normal"/>
    <w:rsid w:val="006025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rame">
    <w:name w:val="grame"/>
    <w:basedOn w:val="VarsaylanParagrafYazTipi"/>
    <w:rsid w:val="00602522"/>
  </w:style>
  <w:style w:type="character" w:customStyle="1" w:styleId="spelle">
    <w:name w:val="spelle"/>
    <w:basedOn w:val="VarsaylanParagrafYazTipi"/>
    <w:rsid w:val="00602522"/>
  </w:style>
  <w:style w:type="paragraph" w:styleId="BalonMetni">
    <w:name w:val="Balloon Text"/>
    <w:basedOn w:val="Normal"/>
    <w:link w:val="BalonMetniChar"/>
    <w:uiPriority w:val="99"/>
    <w:semiHidden/>
    <w:unhideWhenUsed/>
    <w:rsid w:val="00602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025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7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" Type="http://schemas.microsoft.com/office/2007/relationships/stylesWithEffects" Target="stylesWithEffects.xml"/><Relationship Id="rId16" Type="http://schemas.openxmlformats.org/officeDocument/2006/relationships/image" Target="media/image12.gif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10" Type="http://schemas.openxmlformats.org/officeDocument/2006/relationships/image" Target="media/image6.gi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Büşra Aktaş</dc:creator>
  <cp:lastModifiedBy>Büşra Aktaş</cp:lastModifiedBy>
  <cp:revision>1</cp:revision>
  <dcterms:created xsi:type="dcterms:W3CDTF">2017-10-11T06:13:00Z</dcterms:created>
  <dcterms:modified xsi:type="dcterms:W3CDTF">2017-10-11T06:14:00Z</dcterms:modified>
</cp:coreProperties>
</file>